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802"/>
      </w:tblGrid>
      <w:tr w:rsidR="00EF7A8B" w:rsidRPr="00F33912" w14:paraId="6BB0EF0E" w14:textId="77777777" w:rsidTr="004B41FA">
        <w:trPr>
          <w:trHeight w:val="44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486D495C" w:rsidR="00EF7A8B" w:rsidRPr="002F54E6" w:rsidRDefault="00DF05EB" w:rsidP="007656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7656D7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2D0F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613E7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4B41F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4B41F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4B41F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D43081">
        <w:trPr>
          <w:trHeight w:val="45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D43081">
        <w:trPr>
          <w:trHeight w:val="85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4F5C6C15" w:rsidR="00372648" w:rsidRPr="002F54E6" w:rsidRDefault="00372648" w:rsidP="009917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917BF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7133B1D6" w14:textId="77777777" w:rsidTr="00D43081">
        <w:trPr>
          <w:trHeight w:val="41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D43081">
        <w:trPr>
          <w:trHeight w:val="41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D43081">
        <w:trPr>
          <w:trHeight w:val="41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D43081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7777777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00D19988" w:rsidR="00BF50E0" w:rsidRDefault="00C207BD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3A018A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 xml:space="preserve">1) </w:t>
      </w:r>
      <w:r w:rsidR="00404981" w:rsidRPr="00404981">
        <w:rPr>
          <w:rFonts w:ascii="Arial" w:hAnsi="Arial" w:cs="Arial"/>
          <w:b/>
          <w:bCs/>
          <w:sz w:val="22"/>
          <w:szCs w:val="22"/>
        </w:rPr>
        <w:t>II/130 Golčův Jeníkov - křiž s D1, úsek č. 2, část I.</w:t>
      </w:r>
    </w:p>
    <w:p w14:paraId="64E55489" w14:textId="72016EF1" w:rsidR="00404981" w:rsidRDefault="008613E7" w:rsidP="00F337B7">
      <w:pPr>
        <w:pStyle w:val="Arial"/>
        <w:rPr>
          <w:rFonts w:eastAsia="MS Mincho"/>
          <w:spacing w:val="-6"/>
          <w:szCs w:val="22"/>
        </w:rPr>
      </w:pPr>
      <w:r w:rsidRPr="008613E7">
        <w:rPr>
          <w:rFonts w:eastAsia="MS Mincho"/>
          <w:spacing w:val="-6"/>
          <w:szCs w:val="22"/>
        </w:rPr>
        <w:t xml:space="preserve">Jedná se o rekonstrukci silnice </w:t>
      </w:r>
      <w:r w:rsidR="00404981" w:rsidRPr="00404981">
        <w:rPr>
          <w:rFonts w:eastAsia="MS Mincho"/>
          <w:spacing w:val="-6"/>
          <w:szCs w:val="22"/>
        </w:rPr>
        <w:t>II/130 mezi městem Ledeč nad Sázavou a obcí Hojanovice</w:t>
      </w:r>
      <w:r w:rsidR="00404981">
        <w:rPr>
          <w:rFonts w:eastAsia="MS Mincho"/>
          <w:spacing w:val="-6"/>
          <w:szCs w:val="22"/>
        </w:rPr>
        <w:t xml:space="preserve"> </w:t>
      </w:r>
      <w:r w:rsidR="00404981">
        <w:rPr>
          <w:spacing w:val="-2"/>
        </w:rPr>
        <w:t>v délce 8,514 km</w:t>
      </w:r>
      <w:r w:rsidR="00404981" w:rsidRPr="00404981">
        <w:rPr>
          <w:rFonts w:eastAsia="MS Mincho"/>
          <w:spacing w:val="-6"/>
          <w:szCs w:val="22"/>
        </w:rPr>
        <w:t>.</w:t>
      </w:r>
      <w:r w:rsidR="00404981">
        <w:rPr>
          <w:rFonts w:eastAsia="MS Mincho"/>
          <w:spacing w:val="-6"/>
          <w:szCs w:val="22"/>
        </w:rPr>
        <w:t xml:space="preserve"> </w:t>
      </w:r>
      <w:r w:rsidR="00404981" w:rsidRPr="00404981">
        <w:rPr>
          <w:rFonts w:eastAsia="MS Mincho"/>
          <w:spacing w:val="-6"/>
          <w:szCs w:val="22"/>
        </w:rPr>
        <w:t>Součástí stavby je pročištění příkopů</w:t>
      </w:r>
      <w:r w:rsidR="00404981">
        <w:rPr>
          <w:rFonts w:eastAsia="MS Mincho"/>
          <w:spacing w:val="-6"/>
          <w:szCs w:val="22"/>
        </w:rPr>
        <w:t>,</w:t>
      </w:r>
      <w:r w:rsidR="00404981" w:rsidRPr="00404981">
        <w:rPr>
          <w:rFonts w:eastAsia="MS Mincho"/>
          <w:spacing w:val="-6"/>
          <w:szCs w:val="22"/>
        </w:rPr>
        <w:t xml:space="preserve"> odstranění pařezů v</w:t>
      </w:r>
      <w:r w:rsidR="00404981">
        <w:rPr>
          <w:rFonts w:eastAsia="MS Mincho"/>
          <w:spacing w:val="-6"/>
          <w:szCs w:val="22"/>
        </w:rPr>
        <w:t> </w:t>
      </w:r>
      <w:r w:rsidR="00404981" w:rsidRPr="00404981">
        <w:rPr>
          <w:rFonts w:eastAsia="MS Mincho"/>
          <w:spacing w:val="-6"/>
          <w:szCs w:val="22"/>
        </w:rPr>
        <w:t>příkopech</w:t>
      </w:r>
      <w:r w:rsidR="00404981">
        <w:rPr>
          <w:rFonts w:eastAsia="MS Mincho"/>
          <w:spacing w:val="-6"/>
          <w:szCs w:val="22"/>
        </w:rPr>
        <w:t xml:space="preserve">, </w:t>
      </w:r>
      <w:r w:rsidR="00404981" w:rsidRPr="00404981">
        <w:rPr>
          <w:rFonts w:eastAsia="MS Mincho"/>
          <w:spacing w:val="-6"/>
          <w:szCs w:val="22"/>
        </w:rPr>
        <w:t xml:space="preserve">obnova a pročištění nevyhovujících propustků, úprava sjezdů, autobusových zastávek a napojení ve stávajících křižovatkách. Stávající svodidla budou nahrazena novými a doplněna o další na základě auditu bezpečnosti, bude obnoveno vodorovné, svislé dopravní značení. Součástí stavby je pokládka chrániček sítě </w:t>
      </w:r>
      <w:proofErr w:type="spellStart"/>
      <w:r w:rsidR="00404981" w:rsidRPr="00404981">
        <w:rPr>
          <w:rFonts w:eastAsia="MS Mincho"/>
          <w:spacing w:val="-6"/>
          <w:szCs w:val="22"/>
        </w:rPr>
        <w:t>Rowanet</w:t>
      </w:r>
      <w:proofErr w:type="spellEnd"/>
      <w:r w:rsidR="00404981" w:rsidRPr="00404981">
        <w:rPr>
          <w:rFonts w:eastAsia="MS Mincho"/>
          <w:spacing w:val="-6"/>
          <w:szCs w:val="22"/>
        </w:rPr>
        <w:t xml:space="preserve">, výstavba nové </w:t>
      </w:r>
      <w:proofErr w:type="spellStart"/>
      <w:r w:rsidR="00404981" w:rsidRPr="00404981">
        <w:rPr>
          <w:rFonts w:eastAsia="MS Mincho"/>
          <w:spacing w:val="-6"/>
          <w:szCs w:val="22"/>
        </w:rPr>
        <w:t>meteostanice</w:t>
      </w:r>
      <w:proofErr w:type="spellEnd"/>
      <w:r w:rsidR="00404981" w:rsidRPr="00404981">
        <w:rPr>
          <w:rFonts w:eastAsia="MS Mincho"/>
          <w:spacing w:val="-6"/>
          <w:szCs w:val="22"/>
        </w:rPr>
        <w:t xml:space="preserve"> a případné opravy objízdných tras.</w:t>
      </w:r>
    </w:p>
    <w:p w14:paraId="777E8486" w14:textId="77777777" w:rsidR="00870D8A" w:rsidRPr="00870D8A" w:rsidRDefault="00870D8A" w:rsidP="00870D8A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</w:p>
    <w:p w14:paraId="33647B28" w14:textId="4BAEFB65" w:rsidR="007F6FD1" w:rsidRPr="005024D9" w:rsidRDefault="00870D8A" w:rsidP="00870D8A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870D8A">
        <w:rPr>
          <w:rFonts w:ascii="Arial" w:eastAsia="MS Mincho" w:hAnsi="Arial" w:cs="Arial"/>
          <w:spacing w:val="-4"/>
          <w:sz w:val="22"/>
          <w:szCs w:val="22"/>
        </w:rPr>
        <w:t xml:space="preserve">Stavba bude realizována dle projektové dokumentace „II/130 Golčův Jeníkov – křiž. S D1, úsek č. 2, část I.“ vypracované ve stupni PDPS společností </w:t>
      </w:r>
      <w:proofErr w:type="spellStart"/>
      <w:r w:rsidRPr="00870D8A">
        <w:rPr>
          <w:rFonts w:ascii="Arial" w:eastAsia="MS Mincho" w:hAnsi="Arial" w:cs="Arial"/>
          <w:spacing w:val="-4"/>
          <w:sz w:val="22"/>
          <w:szCs w:val="22"/>
        </w:rPr>
        <w:t>PROfi</w:t>
      </w:r>
      <w:proofErr w:type="spellEnd"/>
      <w:r w:rsidRPr="00870D8A">
        <w:rPr>
          <w:rFonts w:ascii="Arial" w:eastAsia="MS Mincho" w:hAnsi="Arial" w:cs="Arial"/>
          <w:spacing w:val="-4"/>
          <w:sz w:val="22"/>
          <w:szCs w:val="22"/>
        </w:rPr>
        <w:t xml:space="preserve"> Jihlava spol. s r. o., v únoru 2023.</w:t>
      </w:r>
    </w:p>
    <w:p w14:paraId="1546B208" w14:textId="77777777" w:rsidR="0098047A" w:rsidRDefault="0098047A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5428A18A" w14:textId="10E2DEB8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CD3231">
        <w:rPr>
          <w:rFonts w:ascii="Arial" w:hAnsi="Arial" w:cs="Arial"/>
          <w:sz w:val="22"/>
          <w:szCs w:val="22"/>
        </w:rPr>
        <w:t>rekonstrukce silnice</w:t>
      </w:r>
      <w:r w:rsidR="00745E32">
        <w:rPr>
          <w:rFonts w:ascii="Arial" w:hAnsi="Arial" w:cs="Arial"/>
          <w:sz w:val="22"/>
          <w:szCs w:val="22"/>
        </w:rPr>
        <w:t xml:space="preserve">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7EB08050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8613E7">
        <w:rPr>
          <w:rFonts w:ascii="Arial" w:hAnsi="Arial" w:cs="Arial"/>
          <w:sz w:val="22"/>
          <w:szCs w:val="22"/>
        </w:rPr>
        <w:t>1</w:t>
      </w:r>
      <w:r w:rsidR="00870D8A">
        <w:rPr>
          <w:rFonts w:ascii="Arial" w:hAnsi="Arial" w:cs="Arial"/>
          <w:sz w:val="22"/>
          <w:szCs w:val="22"/>
        </w:rPr>
        <w:t>30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870D8A">
        <w:rPr>
          <w:rFonts w:ascii="Arial" w:hAnsi="Arial" w:cs="Arial"/>
          <w:sz w:val="22"/>
          <w:szCs w:val="22"/>
        </w:rPr>
        <w:t>Havlíčkův Brod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142A0D54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7A368A" w:rsidRPr="007A368A">
        <w:rPr>
          <w:rFonts w:ascii="Arial" w:hAnsi="Arial" w:cs="Arial"/>
          <w:sz w:val="22"/>
          <w:szCs w:val="22"/>
        </w:rPr>
        <w:t xml:space="preserve">95 237 714 </w:t>
      </w:r>
      <w:r w:rsidRPr="005258C8">
        <w:rPr>
          <w:rFonts w:ascii="Arial" w:hAnsi="Arial" w:cs="Arial"/>
          <w:sz w:val="22"/>
          <w:szCs w:val="22"/>
        </w:rPr>
        <w:t>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7C946EC9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4B41FA">
        <w:rPr>
          <w:rFonts w:ascii="Arial" w:hAnsi="Arial" w:cs="Arial"/>
          <w:sz w:val="22"/>
          <w:szCs w:val="22"/>
        </w:rPr>
        <w:t xml:space="preserve">     </w:t>
      </w:r>
      <w:r w:rsidR="00C61347">
        <w:rPr>
          <w:rFonts w:ascii="Arial" w:hAnsi="Arial" w:cs="Arial"/>
          <w:sz w:val="22"/>
          <w:szCs w:val="22"/>
        </w:rPr>
        <w:t>3</w:t>
      </w:r>
      <w:r w:rsidR="00271517">
        <w:rPr>
          <w:rFonts w:ascii="Arial" w:hAnsi="Arial" w:cs="Arial"/>
          <w:sz w:val="22"/>
          <w:szCs w:val="22"/>
        </w:rPr>
        <w:t>90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49A31D17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271517">
        <w:rPr>
          <w:rFonts w:ascii="Arial" w:hAnsi="Arial" w:cs="Arial"/>
          <w:sz w:val="22"/>
          <w:szCs w:val="22"/>
        </w:rPr>
        <w:t>2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271517">
        <w:rPr>
          <w:rFonts w:ascii="Arial" w:hAnsi="Arial" w:cs="Arial"/>
          <w:sz w:val="22"/>
          <w:szCs w:val="22"/>
        </w:rPr>
        <w:t>4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CD3231">
        <w:rPr>
          <w:rFonts w:ascii="Arial" w:hAnsi="Arial" w:cs="Arial"/>
          <w:sz w:val="22"/>
          <w:szCs w:val="22"/>
        </w:rPr>
        <w:t>0</w:t>
      </w:r>
      <w:r w:rsidR="00271517">
        <w:rPr>
          <w:rFonts w:ascii="Arial" w:hAnsi="Arial" w:cs="Arial"/>
          <w:sz w:val="22"/>
          <w:szCs w:val="22"/>
        </w:rPr>
        <w:t>3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271517">
        <w:rPr>
          <w:rFonts w:ascii="Arial" w:hAnsi="Arial" w:cs="Arial"/>
          <w:sz w:val="22"/>
          <w:szCs w:val="22"/>
        </w:rPr>
        <w:t>6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7EE29088" w14:textId="77777777" w:rsidR="00D43081" w:rsidRDefault="00D43081" w:rsidP="000866B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</w:p>
    <w:p w14:paraId="04DCC481" w14:textId="4CD0BCA9" w:rsidR="000866B1" w:rsidRDefault="000866B1" w:rsidP="000866B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stavební práce, které by znamenaly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znemožnění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54DA1E16" w14:textId="23B45AD9" w:rsidR="007A368A" w:rsidRDefault="007A368A" w:rsidP="000866B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7FAE146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0EA0FF71" w14:textId="1C75EBF1" w:rsidR="008373E1" w:rsidRDefault="008373E1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312146AC" w:rsidR="008373E1" w:rsidRPr="00C743A3" w:rsidRDefault="008373E1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2FF655D7" w14:textId="77777777" w:rsidR="00800000" w:rsidRDefault="00800000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59B0ADB4" w:rsidR="00A43FA6" w:rsidRPr="003A018A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3A018A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 w:rsidRPr="003A018A">
        <w:rPr>
          <w:rFonts w:ascii="Arial" w:hAnsi="Arial" w:cs="Arial"/>
          <w:b/>
          <w:bCs/>
          <w:sz w:val="22"/>
          <w:szCs w:val="22"/>
        </w:rPr>
        <w:t>2</w:t>
      </w:r>
      <w:r w:rsidRPr="003A018A">
        <w:rPr>
          <w:rFonts w:ascii="Arial" w:hAnsi="Arial" w:cs="Arial"/>
          <w:b/>
          <w:bCs/>
          <w:sz w:val="22"/>
          <w:szCs w:val="22"/>
        </w:rPr>
        <w:t xml:space="preserve">) </w:t>
      </w:r>
      <w:r w:rsidR="00271517" w:rsidRPr="00271517">
        <w:rPr>
          <w:rFonts w:ascii="Arial" w:hAnsi="Arial" w:cs="Arial"/>
          <w:b/>
          <w:bCs/>
          <w:sz w:val="22"/>
          <w:szCs w:val="22"/>
        </w:rPr>
        <w:t>II/152 Hrotovice – Dukovany, 2. stavba</w:t>
      </w:r>
    </w:p>
    <w:p w14:paraId="0C816A40" w14:textId="38AD2F4D" w:rsidR="007149F8" w:rsidRDefault="00044151" w:rsidP="007149F8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3A018A">
        <w:rPr>
          <w:rFonts w:ascii="Arial" w:hAnsi="Arial" w:cs="Arial"/>
          <w:spacing w:val="-2"/>
          <w:sz w:val="22"/>
        </w:rPr>
        <w:t xml:space="preserve">Jedná se o </w:t>
      </w:r>
      <w:r w:rsidR="005E5437" w:rsidRPr="003A018A">
        <w:rPr>
          <w:rFonts w:ascii="Arial" w:hAnsi="Arial" w:cs="Arial"/>
          <w:spacing w:val="-2"/>
          <w:sz w:val="22"/>
        </w:rPr>
        <w:t>rekonstrukci</w:t>
      </w:r>
      <w:r w:rsidR="005E5437" w:rsidRPr="005E5437">
        <w:rPr>
          <w:rFonts w:ascii="Arial" w:hAnsi="Arial" w:cs="Arial"/>
          <w:spacing w:val="-2"/>
          <w:sz w:val="22"/>
        </w:rPr>
        <w:t xml:space="preserve"> silnice II/</w:t>
      </w:r>
      <w:r w:rsidR="007149F8">
        <w:rPr>
          <w:rFonts w:ascii="Arial" w:hAnsi="Arial" w:cs="Arial"/>
          <w:spacing w:val="-2"/>
          <w:sz w:val="22"/>
        </w:rPr>
        <w:t>152 v d</w:t>
      </w:r>
      <w:r w:rsidR="007149F8" w:rsidRPr="003236B5">
        <w:rPr>
          <w:rFonts w:ascii="Arial" w:hAnsi="Arial" w:cs="Arial"/>
          <w:spacing w:val="-2"/>
          <w:sz w:val="22"/>
        </w:rPr>
        <w:t>él</w:t>
      </w:r>
      <w:r w:rsidR="007149F8">
        <w:rPr>
          <w:rFonts w:ascii="Arial" w:hAnsi="Arial" w:cs="Arial"/>
          <w:spacing w:val="-2"/>
          <w:sz w:val="22"/>
        </w:rPr>
        <w:t>ce</w:t>
      </w:r>
      <w:r w:rsidR="007149F8" w:rsidRPr="003236B5">
        <w:rPr>
          <w:rFonts w:ascii="Arial" w:hAnsi="Arial" w:cs="Arial"/>
          <w:spacing w:val="-2"/>
          <w:sz w:val="22"/>
        </w:rPr>
        <w:t xml:space="preserve"> </w:t>
      </w:r>
      <w:r w:rsidR="007149F8">
        <w:rPr>
          <w:rFonts w:ascii="Arial" w:hAnsi="Arial" w:cs="Arial"/>
          <w:spacing w:val="-2"/>
          <w:sz w:val="22"/>
        </w:rPr>
        <w:t>5</w:t>
      </w:r>
      <w:r w:rsidR="007149F8" w:rsidRPr="003236B5">
        <w:rPr>
          <w:rFonts w:ascii="Arial" w:hAnsi="Arial" w:cs="Arial"/>
          <w:spacing w:val="-2"/>
          <w:sz w:val="22"/>
        </w:rPr>
        <w:t>,127 km.</w:t>
      </w:r>
      <w:r w:rsidR="006E20B0">
        <w:rPr>
          <w:rFonts w:ascii="Arial" w:hAnsi="Arial" w:cs="Arial"/>
          <w:spacing w:val="-2"/>
          <w:sz w:val="22"/>
        </w:rPr>
        <w:t xml:space="preserve"> </w:t>
      </w:r>
      <w:r w:rsidR="007149F8" w:rsidRPr="003236B5">
        <w:rPr>
          <w:rFonts w:ascii="Arial" w:eastAsia="MS Mincho" w:hAnsi="Arial" w:cs="Arial"/>
          <w:spacing w:val="-6"/>
          <w:sz w:val="22"/>
          <w:szCs w:val="22"/>
        </w:rPr>
        <w:t xml:space="preserve">V rámci rekonstrukce dojde i k vybudování samostatných odbočovacích pruhů v místě stávajících křižovatek v km 7,31; km </w:t>
      </w:r>
      <w:r w:rsidR="007149F8">
        <w:rPr>
          <w:rFonts w:ascii="Arial" w:eastAsia="MS Mincho" w:hAnsi="Arial" w:cs="Arial"/>
          <w:spacing w:val="-6"/>
          <w:sz w:val="22"/>
          <w:szCs w:val="22"/>
        </w:rPr>
        <w:t xml:space="preserve">7,63 a v km 9,2. </w:t>
      </w:r>
      <w:r w:rsidR="007149F8" w:rsidRPr="003236B5">
        <w:rPr>
          <w:rFonts w:ascii="Arial" w:hAnsi="Arial" w:cs="Arial"/>
          <w:spacing w:val="-2"/>
          <w:sz w:val="22"/>
        </w:rPr>
        <w:t>Součástí stavby je vybudování odbočovacích pruhů v místě stávajících křižovatek, vybudování autobusových zastávek</w:t>
      </w:r>
      <w:r w:rsidR="007149F8">
        <w:rPr>
          <w:rFonts w:ascii="Arial" w:hAnsi="Arial" w:cs="Arial"/>
          <w:spacing w:val="-2"/>
          <w:sz w:val="22"/>
        </w:rPr>
        <w:t xml:space="preserve">, rekonstrukce propustků, úprava navazujících komunikací a sjezdů, přesun hlásiče náledí z důvodu rozšíření komunikace, vybudování odvodňovacích příkopů, kácení </w:t>
      </w:r>
      <w:r w:rsidR="007149F8" w:rsidRPr="003236B5">
        <w:rPr>
          <w:rFonts w:ascii="Arial" w:hAnsi="Arial" w:cs="Arial"/>
          <w:spacing w:val="-2"/>
          <w:sz w:val="22"/>
        </w:rPr>
        <w:t>a vegetační úpravy.</w:t>
      </w:r>
      <w:r w:rsidR="007149F8">
        <w:rPr>
          <w:rFonts w:ascii="Arial" w:hAnsi="Arial" w:cs="Arial"/>
          <w:spacing w:val="-2"/>
          <w:sz w:val="22"/>
        </w:rPr>
        <w:t xml:space="preserve"> </w:t>
      </w:r>
      <w:r w:rsidR="007149F8" w:rsidRPr="003236B5">
        <w:rPr>
          <w:rFonts w:ascii="Arial" w:hAnsi="Arial" w:cs="Arial"/>
          <w:spacing w:val="-2"/>
          <w:sz w:val="22"/>
        </w:rPr>
        <w:t xml:space="preserve">V rámci návrhu je řešeno odvodnění, kolize se </w:t>
      </w:r>
      <w:r w:rsidR="007149F8">
        <w:rPr>
          <w:rFonts w:ascii="Arial" w:hAnsi="Arial" w:cs="Arial"/>
          <w:spacing w:val="-2"/>
          <w:sz w:val="22"/>
        </w:rPr>
        <w:t>stávajícími inženýrskými sítěmi a</w:t>
      </w:r>
      <w:r w:rsidR="007149F8" w:rsidRPr="003236B5">
        <w:rPr>
          <w:rFonts w:ascii="Arial" w:hAnsi="Arial" w:cs="Arial"/>
          <w:spacing w:val="-2"/>
          <w:sz w:val="22"/>
        </w:rPr>
        <w:t xml:space="preserve"> sejmutí ornice</w:t>
      </w:r>
      <w:r w:rsidR="007149F8">
        <w:rPr>
          <w:rFonts w:ascii="Arial" w:hAnsi="Arial" w:cs="Arial"/>
          <w:spacing w:val="-2"/>
          <w:sz w:val="22"/>
        </w:rPr>
        <w:t xml:space="preserve">. </w:t>
      </w:r>
      <w:r w:rsidR="007149F8" w:rsidRPr="003236B5">
        <w:rPr>
          <w:rFonts w:ascii="Arial" w:hAnsi="Arial" w:cs="Arial"/>
          <w:spacing w:val="-2"/>
          <w:sz w:val="22"/>
        </w:rPr>
        <w:t xml:space="preserve">Součástí stavby </w:t>
      </w:r>
      <w:r w:rsidR="007149F8">
        <w:rPr>
          <w:rFonts w:ascii="Arial" w:hAnsi="Arial" w:cs="Arial"/>
          <w:spacing w:val="-2"/>
          <w:sz w:val="22"/>
        </w:rPr>
        <w:t xml:space="preserve">je objekt pro </w:t>
      </w:r>
      <w:r w:rsidR="007149F8" w:rsidRPr="003236B5">
        <w:rPr>
          <w:rFonts w:ascii="Arial" w:hAnsi="Arial" w:cs="Arial"/>
          <w:spacing w:val="-2"/>
          <w:sz w:val="22"/>
        </w:rPr>
        <w:t>dopravně inženýrská opatření a definitivní dopravní značení nových komunikací.</w:t>
      </w:r>
    </w:p>
    <w:p w14:paraId="5BDDAFE7" w14:textId="5725F101" w:rsidR="007149F8" w:rsidRDefault="007149F8" w:rsidP="007149F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Realizace stavby bude koordinována s pracemi prováděnými pro ČEZ a.s., ČEZ EDU II a VAS a. s. </w:t>
      </w:r>
    </w:p>
    <w:p w14:paraId="7A45998B" w14:textId="00363C2C" w:rsidR="007149F8" w:rsidRPr="003236B5" w:rsidRDefault="007149F8" w:rsidP="007149F8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2AB61C6F" w14:textId="6F0A9A23" w:rsidR="003511A1" w:rsidRPr="003511A1" w:rsidRDefault="005728F3" w:rsidP="00EB05D2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3511A1">
        <w:rPr>
          <w:rFonts w:ascii="Arial" w:hAnsi="Arial" w:cs="Arial"/>
          <w:sz w:val="22"/>
          <w:szCs w:val="22"/>
        </w:rPr>
        <w:t>Stavba bude realizována dle projektové dokumentace</w:t>
      </w:r>
      <w:r w:rsidR="007149F8">
        <w:rPr>
          <w:rFonts w:ascii="Arial" w:hAnsi="Arial" w:cs="Arial"/>
          <w:sz w:val="22"/>
          <w:szCs w:val="22"/>
        </w:rPr>
        <w:t xml:space="preserve"> </w:t>
      </w:r>
      <w:r w:rsidR="007149F8" w:rsidRPr="007149F8">
        <w:rPr>
          <w:rFonts w:ascii="Arial" w:hAnsi="Arial" w:cs="Arial"/>
          <w:sz w:val="22"/>
          <w:szCs w:val="22"/>
        </w:rPr>
        <w:t>„II/152 Hrotovice – Dukovany, 2. stavba“ vypracované ve stupni PDPS společností Dopravně inženýrská kancelář, s.r.o. v srpnu 2023.</w:t>
      </w:r>
    </w:p>
    <w:p w14:paraId="0364BED2" w14:textId="77777777" w:rsidR="003511A1" w:rsidRDefault="003511A1" w:rsidP="00EB05D2">
      <w:pPr>
        <w:pStyle w:val="Zkladntextodsazen21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06153E9D" w14:textId="3CF7B02F" w:rsidR="00B40C7E" w:rsidRPr="00807F1F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807F1F">
        <w:rPr>
          <w:rFonts w:ascii="Arial" w:hAnsi="Arial" w:cs="Arial"/>
          <w:sz w:val="22"/>
          <w:szCs w:val="22"/>
        </w:rPr>
        <w:t>Druh stavby:</w:t>
      </w:r>
      <w:r w:rsidRPr="00807F1F">
        <w:rPr>
          <w:rFonts w:ascii="Arial" w:hAnsi="Arial" w:cs="Arial"/>
          <w:sz w:val="22"/>
          <w:szCs w:val="22"/>
        </w:rPr>
        <w:tab/>
        <w:t xml:space="preserve">rekonstrukce </w:t>
      </w:r>
      <w:r w:rsidR="00EB05D2" w:rsidRPr="00807F1F">
        <w:rPr>
          <w:rFonts w:ascii="Arial" w:hAnsi="Arial" w:cs="Arial"/>
          <w:sz w:val="22"/>
          <w:szCs w:val="22"/>
        </w:rPr>
        <w:t>silnic</w:t>
      </w:r>
      <w:r w:rsidRPr="00807F1F">
        <w:rPr>
          <w:rFonts w:ascii="Arial" w:hAnsi="Arial" w:cs="Arial"/>
          <w:sz w:val="22"/>
          <w:szCs w:val="22"/>
        </w:rPr>
        <w:t>e</w:t>
      </w:r>
      <w:r w:rsidR="00EB05D2" w:rsidRPr="00807F1F">
        <w:rPr>
          <w:rFonts w:ascii="Arial" w:hAnsi="Arial" w:cs="Arial"/>
          <w:sz w:val="22"/>
          <w:szCs w:val="22"/>
        </w:rPr>
        <w:t xml:space="preserve"> </w:t>
      </w:r>
    </w:p>
    <w:p w14:paraId="780FC827" w14:textId="1B95F512" w:rsidR="00B40C7E" w:rsidRPr="00807F1F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F1F">
        <w:rPr>
          <w:rFonts w:ascii="Arial" w:hAnsi="Arial" w:cs="Arial"/>
          <w:sz w:val="22"/>
          <w:szCs w:val="22"/>
        </w:rPr>
        <w:t>Místo stavby:</w:t>
      </w:r>
      <w:r w:rsidRPr="00807F1F">
        <w:rPr>
          <w:rFonts w:ascii="Arial" w:hAnsi="Arial" w:cs="Arial"/>
          <w:sz w:val="22"/>
          <w:szCs w:val="22"/>
        </w:rPr>
        <w:tab/>
        <w:t>silnice II/</w:t>
      </w:r>
      <w:r w:rsidR="00271517">
        <w:rPr>
          <w:rFonts w:ascii="Arial" w:hAnsi="Arial" w:cs="Arial"/>
          <w:sz w:val="22"/>
          <w:szCs w:val="22"/>
        </w:rPr>
        <w:t>152</w:t>
      </w:r>
      <w:r w:rsidRPr="00807F1F">
        <w:rPr>
          <w:rFonts w:ascii="Arial" w:hAnsi="Arial" w:cs="Arial"/>
          <w:sz w:val="22"/>
          <w:szCs w:val="22"/>
        </w:rPr>
        <w:t xml:space="preserve">, okres </w:t>
      </w:r>
      <w:r w:rsidR="00271517">
        <w:rPr>
          <w:rFonts w:ascii="Arial" w:hAnsi="Arial" w:cs="Arial"/>
          <w:sz w:val="22"/>
          <w:szCs w:val="22"/>
        </w:rPr>
        <w:t>Třebíč</w:t>
      </w:r>
    </w:p>
    <w:p w14:paraId="107E6613" w14:textId="77777777" w:rsidR="00B40C7E" w:rsidRPr="00807F1F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807F1F">
        <w:rPr>
          <w:rFonts w:ascii="Arial" w:hAnsi="Arial" w:cs="Arial"/>
          <w:sz w:val="22"/>
          <w:szCs w:val="22"/>
        </w:rPr>
        <w:t>Zhotovitel stavby:</w:t>
      </w:r>
      <w:r w:rsidRPr="00807F1F">
        <w:rPr>
          <w:rFonts w:ascii="Arial" w:hAnsi="Arial" w:cs="Arial"/>
          <w:sz w:val="22"/>
          <w:szCs w:val="22"/>
        </w:rPr>
        <w:tab/>
        <w:t>dle výsledků výběrového řízení</w:t>
      </w:r>
    </w:p>
    <w:p w14:paraId="5C1E9B93" w14:textId="78D80D6B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807F1F">
        <w:rPr>
          <w:rFonts w:ascii="Arial" w:hAnsi="Arial" w:cs="Arial"/>
          <w:sz w:val="22"/>
          <w:szCs w:val="22"/>
        </w:rPr>
        <w:t>Předpokládaná hodnota investiční akce:</w:t>
      </w:r>
      <w:r w:rsidRPr="00807F1F">
        <w:rPr>
          <w:rFonts w:ascii="Arial" w:hAnsi="Arial" w:cs="Arial"/>
          <w:sz w:val="22"/>
          <w:szCs w:val="22"/>
        </w:rPr>
        <w:tab/>
      </w:r>
      <w:r w:rsidR="00271517">
        <w:rPr>
          <w:rFonts w:ascii="Arial" w:hAnsi="Arial" w:cs="Arial"/>
          <w:sz w:val="22"/>
          <w:szCs w:val="22"/>
        </w:rPr>
        <w:t>227</w:t>
      </w:r>
      <w:r w:rsidR="00EB05D2" w:rsidRPr="00807F1F">
        <w:rPr>
          <w:rFonts w:ascii="Arial" w:hAnsi="Arial" w:cs="Arial"/>
          <w:sz w:val="22"/>
          <w:szCs w:val="22"/>
        </w:rPr>
        <w:t xml:space="preserve"> </w:t>
      </w:r>
      <w:r w:rsidR="00271517">
        <w:rPr>
          <w:rFonts w:ascii="Arial" w:hAnsi="Arial" w:cs="Arial"/>
          <w:sz w:val="22"/>
          <w:szCs w:val="22"/>
        </w:rPr>
        <w:t>515</w:t>
      </w:r>
      <w:r w:rsidRPr="00807F1F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14CD9BA3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E20B0">
        <w:rPr>
          <w:rFonts w:ascii="Arial" w:hAnsi="Arial" w:cs="Arial"/>
          <w:sz w:val="22"/>
          <w:szCs w:val="22"/>
        </w:rPr>
        <w:t xml:space="preserve">    </w:t>
      </w:r>
      <w:r w:rsidR="003511A1">
        <w:rPr>
          <w:rFonts w:ascii="Arial" w:hAnsi="Arial" w:cs="Arial"/>
          <w:sz w:val="22"/>
          <w:szCs w:val="22"/>
        </w:rPr>
        <w:t>3</w:t>
      </w:r>
      <w:r w:rsidR="00271517">
        <w:rPr>
          <w:rFonts w:ascii="Arial" w:hAnsi="Arial" w:cs="Arial"/>
          <w:sz w:val="22"/>
          <w:szCs w:val="22"/>
        </w:rPr>
        <w:t>75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1D859194" w:rsidR="00B40C7E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27151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/202</w:t>
      </w:r>
      <w:r w:rsidR="0027151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 – </w:t>
      </w:r>
      <w:r w:rsidR="003511A1">
        <w:rPr>
          <w:rFonts w:ascii="Arial" w:hAnsi="Arial" w:cs="Arial"/>
          <w:sz w:val="22"/>
          <w:szCs w:val="22"/>
        </w:rPr>
        <w:t>0</w:t>
      </w:r>
      <w:r w:rsidR="0027151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/202</w:t>
      </w:r>
      <w:r w:rsidR="00271517">
        <w:rPr>
          <w:rFonts w:ascii="Arial" w:hAnsi="Arial" w:cs="Arial"/>
          <w:sz w:val="22"/>
          <w:szCs w:val="22"/>
        </w:rPr>
        <w:t>6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82E8FAB" w14:textId="48E0295E" w:rsidR="000866B1" w:rsidRDefault="000866B1" w:rsidP="00B40C7E">
      <w:pPr>
        <w:ind w:left="4678" w:hanging="4678"/>
        <w:rPr>
          <w:rFonts w:ascii="Arial" w:hAnsi="Arial" w:cs="Arial"/>
          <w:sz w:val="22"/>
          <w:szCs w:val="22"/>
        </w:rPr>
      </w:pPr>
    </w:p>
    <w:p w14:paraId="120ADB1A" w14:textId="5F2F0FEE" w:rsidR="00A8299D" w:rsidRDefault="007A368A" w:rsidP="00B40C7E">
      <w:pPr>
        <w:jc w:val="both"/>
        <w:rPr>
          <w:rFonts w:ascii="Arial" w:hAnsi="Arial" w:cs="Arial"/>
          <w:bCs/>
          <w:sz w:val="22"/>
          <w:szCs w:val="20"/>
        </w:rPr>
      </w:pPr>
      <w:r w:rsidRPr="00617799">
        <w:rPr>
          <w:rFonts w:ascii="Arial" w:hAnsi="Arial" w:cs="Arial"/>
          <w:bCs/>
          <w:sz w:val="22"/>
          <w:szCs w:val="20"/>
        </w:rPr>
        <w:t>Zároveň budou probíhat související stavby pro ČEZ a.s., EDU II a VAS a. s..</w:t>
      </w:r>
    </w:p>
    <w:p w14:paraId="2B830E4E" w14:textId="77777777" w:rsidR="007A368A" w:rsidRDefault="007A368A" w:rsidP="00B40C7E">
      <w:pPr>
        <w:jc w:val="both"/>
        <w:rPr>
          <w:rFonts w:ascii="Arial" w:hAnsi="Arial" w:cs="Arial"/>
          <w:sz w:val="22"/>
          <w:szCs w:val="22"/>
        </w:rPr>
      </w:pPr>
    </w:p>
    <w:p w14:paraId="691CDD43" w14:textId="4FB0A4F3" w:rsidR="00B73369" w:rsidRDefault="00626C40" w:rsidP="00B40C7E">
      <w:pPr>
        <w:jc w:val="both"/>
        <w:rPr>
          <w:rFonts w:ascii="Arial" w:hAnsi="Arial" w:cs="Arial"/>
          <w:sz w:val="22"/>
          <w:szCs w:val="22"/>
        </w:rPr>
      </w:pPr>
      <w:r w:rsidRPr="00626C40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znemožnily provoz na pozemních komunikacích a zimní údržbu.</w:t>
      </w:r>
    </w:p>
    <w:p w14:paraId="46B4E3BB" w14:textId="77777777" w:rsidR="00626C40" w:rsidRDefault="00626C40" w:rsidP="00B40C7E">
      <w:pPr>
        <w:jc w:val="both"/>
        <w:rPr>
          <w:rFonts w:ascii="Arial" w:hAnsi="Arial" w:cs="Arial"/>
          <w:sz w:val="22"/>
          <w:szCs w:val="22"/>
        </w:rPr>
      </w:pPr>
    </w:p>
    <w:p w14:paraId="2DDDA3CF" w14:textId="7E6B4444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339AE392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8192CC8" w14:textId="19B2ED6F" w:rsidR="00A61560" w:rsidRDefault="00A61560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004B6DE8" w14:textId="035C8FB9" w:rsidR="00F11A6E" w:rsidRDefault="00F11A6E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06E6E60B" w14:textId="77777777" w:rsidR="00F56DE9" w:rsidRDefault="00F56DE9" w:rsidP="00F56DE9">
      <w:pPr>
        <w:jc w:val="both"/>
        <w:rPr>
          <w:rFonts w:ascii="Arial" w:hAnsi="Arial" w:cs="Arial"/>
          <w:sz w:val="22"/>
          <w:szCs w:val="22"/>
        </w:rPr>
      </w:pPr>
      <w:r w:rsidRPr="006A7D07">
        <w:rPr>
          <w:rFonts w:ascii="Arial" w:hAnsi="Arial" w:cs="Arial"/>
          <w:sz w:val="22"/>
          <w:szCs w:val="22"/>
        </w:rPr>
        <w:t>Pro výše uvedené stavby,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11025472" w14:textId="330781E2" w:rsidR="00F11A6E" w:rsidRPr="00C371B8" w:rsidRDefault="00F11A6E" w:rsidP="00B40C7E">
      <w:pPr>
        <w:jc w:val="both"/>
        <w:rPr>
          <w:rFonts w:ascii="Arial" w:hAnsi="Arial" w:cs="Arial"/>
          <w:bCs/>
          <w:sz w:val="2"/>
          <w:szCs w:val="2"/>
        </w:rPr>
      </w:pPr>
    </w:p>
    <w:p w14:paraId="420E9624" w14:textId="08F81134" w:rsidR="00F56DE9" w:rsidRDefault="00F56DE9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0EEAB85A" w14:textId="77777777" w:rsidR="00F56DE9" w:rsidRDefault="00F56DE9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4C25A5D5" w14:textId="77777777" w:rsidR="00D43081" w:rsidRDefault="00D43081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4"/>
          <w:sz w:val="22"/>
          <w:szCs w:val="22"/>
        </w:rPr>
      </w:pPr>
    </w:p>
    <w:p w14:paraId="166115A6" w14:textId="72629CC8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6486F74C" w14:textId="77777777" w:rsidR="00A61560" w:rsidRDefault="00A615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7981A08A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E20B0">
        <w:rPr>
          <w:rFonts w:ascii="Arial" w:hAnsi="Arial" w:cs="Arial"/>
          <w:sz w:val="22"/>
          <w:szCs w:val="22"/>
        </w:rPr>
        <w:t>7</w:t>
      </w:r>
      <w:r w:rsidR="001C2E64">
        <w:rPr>
          <w:rFonts w:ascii="Arial" w:hAnsi="Arial" w:cs="Arial"/>
          <w:sz w:val="22"/>
          <w:szCs w:val="22"/>
        </w:rPr>
        <w:t>6</w:t>
      </w:r>
      <w:r w:rsidR="00807F1F">
        <w:rPr>
          <w:rFonts w:ascii="Arial" w:hAnsi="Arial" w:cs="Arial"/>
          <w:sz w:val="22"/>
          <w:szCs w:val="22"/>
        </w:rPr>
        <w:t>5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66341C" w:rsidRDefault="001068BC" w:rsidP="00DF05EB">
      <w:pPr>
        <w:pStyle w:val="Bntext2"/>
        <w:spacing w:line="288" w:lineRule="auto"/>
        <w:ind w:left="0"/>
        <w:rPr>
          <w:rFonts w:eastAsia="MS Mincho" w:cs="Arial"/>
          <w:sz w:val="28"/>
          <w:szCs w:val="28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85B3EE" w14:textId="4E62EEDA" w:rsidR="00BF50E0" w:rsidRDefault="00685D17" w:rsidP="00BF50E0">
      <w:pPr>
        <w:pStyle w:val="bntext"/>
        <w:spacing w:before="120" w:line="288" w:lineRule="auto"/>
        <w:rPr>
          <w:szCs w:val="22"/>
        </w:rPr>
      </w:pPr>
      <w:r w:rsidRPr="00685D17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21547799" w14:textId="77777777"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5FB21CF6" w:rsidR="00DD3CDA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67A8214C" w:rsidR="00C009C3" w:rsidRPr="00E86F64" w:rsidRDefault="00DF05EB" w:rsidP="00E86F64">
      <w:pPr>
        <w:pStyle w:val="Odstavecseseznamem"/>
        <w:numPr>
          <w:ilvl w:val="0"/>
          <w:numId w:val="1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86F64">
        <w:rPr>
          <w:rFonts w:ascii="Arial" w:hAnsi="Arial"/>
          <w:b/>
          <w:spacing w:val="-4"/>
          <w:sz w:val="22"/>
        </w:rPr>
        <w:t>Dokladem osvědčujícím odbornou způsobilost</w:t>
      </w:r>
      <w:r w:rsidRPr="00E86F64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E86F64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E86F64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E86F64">
        <w:rPr>
          <w:rFonts w:ascii="Arial" w:hAnsi="Arial"/>
          <w:b/>
          <w:spacing w:val="-4"/>
          <w:sz w:val="22"/>
        </w:rPr>
        <w:t>zdraví při práci na staveništi</w:t>
      </w:r>
      <w:r w:rsidRPr="00E86F64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E86F64">
        <w:rPr>
          <w:rFonts w:ascii="Arial" w:hAnsi="Arial"/>
          <w:sz w:val="22"/>
        </w:rPr>
        <w:t xml:space="preserve"> </w:t>
      </w:r>
      <w:r w:rsidRPr="00E86F64">
        <w:rPr>
          <w:rFonts w:ascii="Arial" w:hAnsi="Arial" w:cs="Arial"/>
          <w:sz w:val="22"/>
          <w:szCs w:val="22"/>
        </w:rPr>
        <w:t>č. 309/2006 Sb.</w:t>
      </w:r>
      <w:r w:rsidR="00C009C3" w:rsidRPr="00E86F64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</w:t>
      </w:r>
      <w:r w:rsidR="00C009C3" w:rsidRPr="00E86F64">
        <w:rPr>
          <w:rFonts w:ascii="Arial" w:hAnsi="Arial" w:cs="Arial"/>
          <w:sz w:val="22"/>
          <w:szCs w:val="22"/>
        </w:rPr>
        <w:lastRenderedPageBreak/>
        <w:t xml:space="preserve">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E86F64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E86F64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376BC295" w14:textId="29960661" w:rsidR="00C009C3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49801723" w14:textId="0106325A" w:rsidR="00CD4FE8" w:rsidRDefault="00DF05E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404E8D">
        <w:rPr>
          <w:rFonts w:cs="Arial"/>
          <w:b/>
          <w:spacing w:val="-6"/>
          <w:szCs w:val="22"/>
        </w:rPr>
        <w:t>5</w:t>
      </w:r>
      <w:r w:rsidR="00981290">
        <w:rPr>
          <w:rFonts w:cs="Arial"/>
          <w:b/>
          <w:spacing w:val="-6"/>
          <w:szCs w:val="22"/>
        </w:rPr>
        <w:t>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bez DPH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7C83F26F" w14:textId="77777777" w:rsidR="00802869" w:rsidRPr="00802869" w:rsidRDefault="00802869" w:rsidP="00CD4FE8">
      <w:pPr>
        <w:pStyle w:val="Bntext2"/>
        <w:spacing w:before="120" w:line="288" w:lineRule="auto"/>
        <w:ind w:left="0"/>
        <w:rPr>
          <w:rFonts w:cs="Arial"/>
          <w:spacing w:val="-6"/>
          <w:sz w:val="2"/>
          <w:szCs w:val="2"/>
        </w:rPr>
      </w:pPr>
    </w:p>
    <w:p w14:paraId="3FF851BF" w14:textId="77777777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2BA44B43" w:rsidR="002E5E88" w:rsidRPr="0046394F" w:rsidRDefault="00685D17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685D17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  <w:r w:rsidR="002E5E88" w:rsidRPr="0046394F">
        <w:rPr>
          <w:rFonts w:cs="Arial"/>
          <w:szCs w:val="22"/>
        </w:rPr>
        <w:t xml:space="preserve"> 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1E835196" w14:textId="4123CD5B" w:rsidR="00194A92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3256A3D" w14:textId="4D19CBB3" w:rsidR="002B59BF" w:rsidRDefault="002B59BF" w:rsidP="00A61560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14:paraId="71A878D4" w14:textId="77777777" w:rsidR="00685D17" w:rsidRPr="00685D17" w:rsidRDefault="00685D17" w:rsidP="00A61560">
      <w:pPr>
        <w:spacing w:after="120" w:line="288" w:lineRule="auto"/>
        <w:jc w:val="both"/>
        <w:rPr>
          <w:rFonts w:ascii="Arial" w:hAnsi="Arial" w:cs="Arial"/>
          <w:spacing w:val="-2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0B8D7234" w14:textId="77777777" w:rsidR="001B3F44" w:rsidRPr="001B3F44" w:rsidRDefault="001B3F44" w:rsidP="008F33FB">
      <w:pPr>
        <w:pStyle w:val="Bntext2"/>
        <w:spacing w:before="120" w:line="288" w:lineRule="auto"/>
        <w:ind w:left="57"/>
        <w:rPr>
          <w:rFonts w:eastAsia="MS Mincho"/>
          <w:b/>
          <w:i/>
          <w:sz w:val="8"/>
          <w:szCs w:val="8"/>
          <w:u w:val="single"/>
        </w:rPr>
      </w:pPr>
    </w:p>
    <w:p w14:paraId="13C67574" w14:textId="209B941A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0C290265" w14:textId="77777777" w:rsidR="00275D1F" w:rsidRDefault="00275D1F" w:rsidP="008F33FB">
      <w:pPr>
        <w:pStyle w:val="Bntext2"/>
        <w:spacing w:before="120" w:line="288" w:lineRule="auto"/>
        <w:ind w:left="57"/>
        <w:rPr>
          <w:rFonts w:eastAsia="MS Mincho"/>
        </w:rPr>
      </w:pPr>
    </w:p>
    <w:p w14:paraId="5307EBD7" w14:textId="0E4F1D70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Pr="00856FD0" w:rsidRDefault="00ED1786" w:rsidP="008F33FB">
      <w:pPr>
        <w:pStyle w:val="Bntext2"/>
        <w:spacing w:before="120" w:line="288" w:lineRule="auto"/>
        <w:ind w:left="57"/>
        <w:rPr>
          <w:rFonts w:cs="Arial"/>
          <w:sz w:val="12"/>
          <w:szCs w:val="1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Pr="00856FD0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 w:val="12"/>
          <w:szCs w:val="1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1D2DD1D5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685D17">
        <w:rPr>
          <w:rFonts w:cs="Arial"/>
          <w:b/>
          <w:bCs/>
          <w:i/>
          <w:iCs/>
          <w:szCs w:val="22"/>
        </w:rPr>
        <w:t xml:space="preserve"> pro každou část</w:t>
      </w:r>
    </w:p>
    <w:p w14:paraId="2441BB92" w14:textId="4CBA9AA8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434DDDBE" w14:textId="77777777" w:rsidR="00685D17" w:rsidRDefault="00685D17" w:rsidP="00685D17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č</w:t>
      </w:r>
      <w:r w:rsidRPr="00741DFD">
        <w:rPr>
          <w:rFonts w:cs="Arial"/>
          <w:b/>
          <w:bCs/>
          <w:i/>
          <w:iCs/>
          <w:szCs w:val="22"/>
        </w:rPr>
        <w:t>estné prohlášení ohledně mezinárodních sankcí</w:t>
      </w:r>
    </w:p>
    <w:p w14:paraId="47C986D9" w14:textId="27656DFF" w:rsidR="007B0FA8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79399B63" w14:textId="06E839DB" w:rsidR="00685D17" w:rsidRDefault="00685D17" w:rsidP="00685D17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16004CEB" w14:textId="46D97E3F" w:rsidR="00275D1F" w:rsidRDefault="00275D1F" w:rsidP="00685D17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20CD07E3" w14:textId="77777777" w:rsidR="00275D1F" w:rsidRDefault="00275D1F" w:rsidP="00685D17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7C21002B" w14:textId="77777777" w:rsidR="00685D17" w:rsidRPr="00A06F2B" w:rsidRDefault="00685D17" w:rsidP="00685D1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A06F2B">
        <w:rPr>
          <w:rFonts w:ascii="Arial" w:hAnsi="Arial" w:cs="Arial"/>
          <w:sz w:val="22"/>
          <w:szCs w:val="22"/>
        </w:rPr>
        <w:lastRenderedPageBreak/>
        <w:t>Další podmínky zadávacího řízení</w:t>
      </w:r>
    </w:p>
    <w:p w14:paraId="19107AE4" w14:textId="77777777" w:rsidR="00685D17" w:rsidRDefault="00685D17" w:rsidP="00685D17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74DE439E" w14:textId="253E7955" w:rsidR="00CB1A8B" w:rsidRPr="00275D1F" w:rsidRDefault="00CB1A8B" w:rsidP="00ED1786">
      <w:pPr>
        <w:spacing w:line="288" w:lineRule="auto"/>
        <w:jc w:val="both"/>
        <w:rPr>
          <w:rFonts w:ascii="Arial" w:hAnsi="Arial" w:cs="Arial"/>
          <w:b/>
          <w:bCs/>
          <w:iCs/>
          <w:sz w:val="32"/>
          <w:szCs w:val="3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05C0DD61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3C5AEA">
        <w:rPr>
          <w:rFonts w:cs="Arial"/>
          <w:szCs w:val="22"/>
        </w:rPr>
        <w:t xml:space="preserve"> pro všechny části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FE6C3EA" w:rsidR="00954F1D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52F6EC41" w14:textId="0B2F5864" w:rsidR="0066341C" w:rsidRDefault="0066341C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325E9F30" w14:textId="77777777" w:rsidR="0066341C" w:rsidRPr="00CB1A8B" w:rsidRDefault="0066341C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77777777" w:rsidR="00FB17A7" w:rsidRPr="00856FD0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16"/>
          <w:szCs w:val="16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2B7CAA29" w:rsid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1F91E665" w14:textId="77777777" w:rsidR="00D43081" w:rsidRDefault="00D43081" w:rsidP="00A71939">
      <w:pPr>
        <w:pStyle w:val="bntext"/>
        <w:spacing w:before="120" w:line="288" w:lineRule="auto"/>
        <w:rPr>
          <w:szCs w:val="22"/>
        </w:rPr>
      </w:pPr>
    </w:p>
    <w:p w14:paraId="12165458" w14:textId="7D46C8CA" w:rsidR="00A71939" w:rsidRPr="00A204CC" w:rsidRDefault="00A71939" w:rsidP="00A71939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lastRenderedPageBreak/>
        <w:t xml:space="preserve">Zadavatel odešle vysvětlení k zadávací dokumentaci nejpozději do 2 pracovních dnů od doručení žádosti.  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C4B513" w14:textId="77777777" w:rsidR="00626C40" w:rsidRDefault="00626C40" w:rsidP="00B26303">
      <w:pPr>
        <w:pStyle w:val="bntext"/>
        <w:spacing w:before="120" w:line="288" w:lineRule="auto"/>
        <w:rPr>
          <w:i/>
          <w:sz w:val="4"/>
          <w:szCs w:val="4"/>
        </w:rPr>
      </w:pPr>
      <w:bookmarkStart w:id="1" w:name="_GoBack"/>
      <w:bookmarkEnd w:id="1"/>
    </w:p>
    <w:p w14:paraId="09F48DFA" w14:textId="0EE8750D" w:rsidR="0086773C" w:rsidRPr="00296387" w:rsidRDefault="00856FD0" w:rsidP="00B8513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Lhůta </w:t>
      </w:r>
      <w:r w:rsidR="00296387" w:rsidRPr="00296387">
        <w:rPr>
          <w:rFonts w:ascii="Arial" w:hAnsi="Arial" w:cs="Arial"/>
          <w:sz w:val="22"/>
          <w:szCs w:val="22"/>
        </w:rPr>
        <w:t>a způsob podání nabídk</w:t>
      </w:r>
      <w:r w:rsidR="00176EA9">
        <w:rPr>
          <w:rFonts w:ascii="Arial" w:hAnsi="Arial" w:cs="Arial"/>
          <w:sz w:val="22"/>
          <w:szCs w:val="22"/>
        </w:rPr>
        <w:t>y</w:t>
      </w:r>
    </w:p>
    <w:p w14:paraId="795F2AC9" w14:textId="0A97F86B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r w:rsidR="00626C40">
        <w:rPr>
          <w:rFonts w:ascii="Arial" w:hAnsi="Arial" w:cs="Arial"/>
          <w:sz w:val="22"/>
          <w:szCs w:val="22"/>
        </w:rPr>
        <w:t>16</w:t>
      </w:r>
      <w:r w:rsidRPr="00A204CC">
        <w:rPr>
          <w:rFonts w:ascii="Arial" w:hAnsi="Arial" w:cs="Arial"/>
          <w:sz w:val="22"/>
          <w:szCs w:val="22"/>
        </w:rPr>
        <w:t xml:space="preserve">. </w:t>
      </w:r>
      <w:r w:rsidR="001F3766">
        <w:rPr>
          <w:rFonts w:ascii="Arial" w:hAnsi="Arial" w:cs="Arial"/>
          <w:sz w:val="22"/>
          <w:szCs w:val="22"/>
        </w:rPr>
        <w:t>11</w:t>
      </w:r>
      <w:r w:rsidRPr="00A204CC">
        <w:rPr>
          <w:rFonts w:ascii="Arial" w:hAnsi="Arial" w:cs="Arial"/>
          <w:sz w:val="22"/>
          <w:szCs w:val="22"/>
        </w:rPr>
        <w:t>. 20</w:t>
      </w:r>
      <w:r w:rsidR="00A04706">
        <w:rPr>
          <w:rFonts w:ascii="Arial" w:hAnsi="Arial" w:cs="Arial"/>
          <w:sz w:val="22"/>
          <w:szCs w:val="22"/>
        </w:rPr>
        <w:t>2</w:t>
      </w:r>
      <w:r w:rsidR="001B3F44">
        <w:rPr>
          <w:rFonts w:ascii="Arial" w:hAnsi="Arial" w:cs="Arial"/>
          <w:sz w:val="22"/>
          <w:szCs w:val="22"/>
        </w:rPr>
        <w:t>3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A04706">
        <w:rPr>
          <w:rFonts w:ascii="Arial" w:hAnsi="Arial" w:cs="Arial"/>
          <w:sz w:val="22"/>
          <w:szCs w:val="22"/>
        </w:rPr>
        <w:t>0</w:t>
      </w:r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05DAB446" w14:textId="77777777" w:rsidR="00FB17A7" w:rsidRPr="00856FD0" w:rsidRDefault="00FB17A7" w:rsidP="00A204CC">
      <w:pPr>
        <w:pStyle w:val="Nzev"/>
        <w:spacing w:before="120" w:line="288" w:lineRule="auto"/>
        <w:jc w:val="left"/>
        <w:rPr>
          <w:rFonts w:ascii="Arial" w:hAnsi="Arial" w:cs="Arial"/>
          <w:sz w:val="16"/>
          <w:szCs w:val="16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43774A7E" w14:textId="77777777" w:rsidR="00D43081" w:rsidRPr="00D43081" w:rsidRDefault="00D43081" w:rsidP="00FB17A7">
      <w:pPr>
        <w:pStyle w:val="bntext"/>
        <w:tabs>
          <w:tab w:val="clear" w:pos="1418"/>
        </w:tabs>
        <w:spacing w:line="288" w:lineRule="auto"/>
        <w:rPr>
          <w:sz w:val="8"/>
          <w:szCs w:val="8"/>
        </w:rPr>
      </w:pPr>
    </w:p>
    <w:p w14:paraId="77AB9A10" w14:textId="0FC2E928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2C63EEEC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</w:t>
      </w:r>
      <w:r w:rsidR="002A6EA2">
        <w:rPr>
          <w:szCs w:val="22"/>
        </w:rPr>
        <w:t>dodavatelích</w:t>
      </w:r>
      <w:r w:rsidRPr="00F33912">
        <w:rPr>
          <w:szCs w:val="22"/>
        </w:rPr>
        <w:t xml:space="preserve">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77777777"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15E4FF83" w14:textId="77777777" w:rsidR="00D43081" w:rsidRDefault="00D43081" w:rsidP="008F33FB">
      <w:pPr>
        <w:pStyle w:val="bntext"/>
        <w:spacing w:before="120" w:line="288" w:lineRule="auto"/>
        <w:rPr>
          <w:spacing w:val="-4"/>
          <w:szCs w:val="22"/>
        </w:rPr>
      </w:pPr>
    </w:p>
    <w:p w14:paraId="0FC9D35A" w14:textId="4931C87B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lastRenderedPageBreak/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275D1F">
      <w:footerReference w:type="default" r:id="rId12"/>
      <w:pgSz w:w="11906" w:h="16838"/>
      <w:pgMar w:top="851" w:right="1134" w:bottom="73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4FC0C" w14:textId="77777777" w:rsidR="00CA38AD" w:rsidRDefault="00CA38AD">
      <w:r>
        <w:separator/>
      </w:r>
    </w:p>
  </w:endnote>
  <w:endnote w:type="continuationSeparator" w:id="0">
    <w:p w14:paraId="38ECA677" w14:textId="77777777" w:rsidR="00CA38AD" w:rsidRDefault="00CA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1DEC8788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43081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43081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7B04A" w14:textId="77777777" w:rsidR="00CA38AD" w:rsidRDefault="00CA38AD">
      <w:r>
        <w:separator/>
      </w:r>
    </w:p>
  </w:footnote>
  <w:footnote w:type="continuationSeparator" w:id="0">
    <w:p w14:paraId="7EDED76D" w14:textId="77777777" w:rsidR="00CA38AD" w:rsidRDefault="00CA3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3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FB51024"/>
    <w:multiLevelType w:val="hybridMultilevel"/>
    <w:tmpl w:val="CE2039A8"/>
    <w:lvl w:ilvl="0" w:tplc="9F7275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8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248E4"/>
    <w:multiLevelType w:val="hybridMultilevel"/>
    <w:tmpl w:val="714E166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C193730"/>
    <w:multiLevelType w:val="hybridMultilevel"/>
    <w:tmpl w:val="CE2039A8"/>
    <w:lvl w:ilvl="0" w:tplc="9F7275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35"/>
  </w:num>
  <w:num w:numId="4">
    <w:abstractNumId w:val="27"/>
  </w:num>
  <w:num w:numId="5">
    <w:abstractNumId w:val="11"/>
  </w:num>
  <w:num w:numId="6">
    <w:abstractNumId w:val="17"/>
  </w:num>
  <w:num w:numId="7">
    <w:abstractNumId w:val="36"/>
  </w:num>
  <w:num w:numId="8">
    <w:abstractNumId w:val="32"/>
  </w:num>
  <w:num w:numId="9">
    <w:abstractNumId w:val="12"/>
  </w:num>
  <w:num w:numId="10">
    <w:abstractNumId w:val="24"/>
  </w:num>
  <w:num w:numId="11">
    <w:abstractNumId w:val="29"/>
  </w:num>
  <w:num w:numId="12">
    <w:abstractNumId w:val="18"/>
  </w:num>
  <w:num w:numId="13">
    <w:abstractNumId w:val="14"/>
  </w:num>
  <w:num w:numId="14">
    <w:abstractNumId w:val="16"/>
  </w:num>
  <w:num w:numId="15">
    <w:abstractNumId w:val="22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4"/>
  </w:num>
  <w:num w:numId="30">
    <w:abstractNumId w:val="33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"/>
  </w:num>
  <w:num w:numId="34">
    <w:abstractNumId w:val="19"/>
  </w:num>
  <w:num w:numId="35">
    <w:abstractNumId w:val="0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1"/>
  </w:num>
  <w:num w:numId="40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151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866B1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5242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6EA9"/>
    <w:rsid w:val="0017781F"/>
    <w:rsid w:val="00184CE7"/>
    <w:rsid w:val="00187879"/>
    <w:rsid w:val="001924DA"/>
    <w:rsid w:val="00192FEA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3F44"/>
    <w:rsid w:val="001B4FB0"/>
    <w:rsid w:val="001B7BD4"/>
    <w:rsid w:val="001B7DA4"/>
    <w:rsid w:val="001C1F47"/>
    <w:rsid w:val="001C2E64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6174"/>
    <w:rsid w:val="001D79D3"/>
    <w:rsid w:val="001E191C"/>
    <w:rsid w:val="001E5AE5"/>
    <w:rsid w:val="001E6672"/>
    <w:rsid w:val="001F0B52"/>
    <w:rsid w:val="001F2117"/>
    <w:rsid w:val="001F215C"/>
    <w:rsid w:val="001F2A53"/>
    <w:rsid w:val="001F3766"/>
    <w:rsid w:val="001F42B0"/>
    <w:rsid w:val="001F624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5BCA"/>
    <w:rsid w:val="00271517"/>
    <w:rsid w:val="00271947"/>
    <w:rsid w:val="00275D1F"/>
    <w:rsid w:val="00275E85"/>
    <w:rsid w:val="00276421"/>
    <w:rsid w:val="00281FAD"/>
    <w:rsid w:val="002830AF"/>
    <w:rsid w:val="002861E4"/>
    <w:rsid w:val="00286A2A"/>
    <w:rsid w:val="002878C3"/>
    <w:rsid w:val="00290348"/>
    <w:rsid w:val="002922C6"/>
    <w:rsid w:val="00293BB5"/>
    <w:rsid w:val="00296387"/>
    <w:rsid w:val="002A0997"/>
    <w:rsid w:val="002A2A27"/>
    <w:rsid w:val="002A61F2"/>
    <w:rsid w:val="002A6205"/>
    <w:rsid w:val="002A6EA2"/>
    <w:rsid w:val="002B02B5"/>
    <w:rsid w:val="002B0361"/>
    <w:rsid w:val="002B42CD"/>
    <w:rsid w:val="002B57E8"/>
    <w:rsid w:val="002B59BF"/>
    <w:rsid w:val="002C3AB1"/>
    <w:rsid w:val="002C41F2"/>
    <w:rsid w:val="002C5E28"/>
    <w:rsid w:val="002C6823"/>
    <w:rsid w:val="002C7C87"/>
    <w:rsid w:val="002D0058"/>
    <w:rsid w:val="002D0E1A"/>
    <w:rsid w:val="002D0FC5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1526E"/>
    <w:rsid w:val="00321827"/>
    <w:rsid w:val="0032199D"/>
    <w:rsid w:val="00322C47"/>
    <w:rsid w:val="0032307E"/>
    <w:rsid w:val="00324428"/>
    <w:rsid w:val="003336ED"/>
    <w:rsid w:val="00335056"/>
    <w:rsid w:val="0033596E"/>
    <w:rsid w:val="00335F6A"/>
    <w:rsid w:val="0033725F"/>
    <w:rsid w:val="0033730F"/>
    <w:rsid w:val="00337C55"/>
    <w:rsid w:val="00341F96"/>
    <w:rsid w:val="0034233D"/>
    <w:rsid w:val="00343199"/>
    <w:rsid w:val="00343ED9"/>
    <w:rsid w:val="00344620"/>
    <w:rsid w:val="003469A8"/>
    <w:rsid w:val="003507B6"/>
    <w:rsid w:val="003509F6"/>
    <w:rsid w:val="00350BD0"/>
    <w:rsid w:val="00350C41"/>
    <w:rsid w:val="003511A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18A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C5AEA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5FE4"/>
    <w:rsid w:val="003F6169"/>
    <w:rsid w:val="00400121"/>
    <w:rsid w:val="00402287"/>
    <w:rsid w:val="0040295D"/>
    <w:rsid w:val="00404981"/>
    <w:rsid w:val="00404E8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EE9"/>
    <w:rsid w:val="00481283"/>
    <w:rsid w:val="0048308D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6E5C"/>
    <w:rsid w:val="004A7D41"/>
    <w:rsid w:val="004B122B"/>
    <w:rsid w:val="004B41FA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135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8F3"/>
    <w:rsid w:val="00572F8B"/>
    <w:rsid w:val="00576CE1"/>
    <w:rsid w:val="00577B0B"/>
    <w:rsid w:val="005806C5"/>
    <w:rsid w:val="00584CC1"/>
    <w:rsid w:val="0058528C"/>
    <w:rsid w:val="00585A24"/>
    <w:rsid w:val="00585E70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E5437"/>
    <w:rsid w:val="005E62B6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26C40"/>
    <w:rsid w:val="00632B4D"/>
    <w:rsid w:val="00632BBC"/>
    <w:rsid w:val="00632CE3"/>
    <w:rsid w:val="0063545B"/>
    <w:rsid w:val="00636126"/>
    <w:rsid w:val="0063694A"/>
    <w:rsid w:val="00637CDF"/>
    <w:rsid w:val="00641C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341C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5D17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0B0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0959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9F8"/>
    <w:rsid w:val="00714D87"/>
    <w:rsid w:val="00715BAB"/>
    <w:rsid w:val="00715BE7"/>
    <w:rsid w:val="00716782"/>
    <w:rsid w:val="00720050"/>
    <w:rsid w:val="00720E0C"/>
    <w:rsid w:val="00721443"/>
    <w:rsid w:val="00722883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6D7"/>
    <w:rsid w:val="00765EC0"/>
    <w:rsid w:val="007675D8"/>
    <w:rsid w:val="007729B1"/>
    <w:rsid w:val="00774EF5"/>
    <w:rsid w:val="007754CC"/>
    <w:rsid w:val="00776A7A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368A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02869"/>
    <w:rsid w:val="00807F1F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6FD0"/>
    <w:rsid w:val="008573A6"/>
    <w:rsid w:val="00860B64"/>
    <w:rsid w:val="008613E7"/>
    <w:rsid w:val="00861912"/>
    <w:rsid w:val="00862F12"/>
    <w:rsid w:val="00863577"/>
    <w:rsid w:val="008644BB"/>
    <w:rsid w:val="008664C7"/>
    <w:rsid w:val="0086773C"/>
    <w:rsid w:val="008679F1"/>
    <w:rsid w:val="00870D8A"/>
    <w:rsid w:val="008759A8"/>
    <w:rsid w:val="00877059"/>
    <w:rsid w:val="0087729F"/>
    <w:rsid w:val="00877CF1"/>
    <w:rsid w:val="00880C3A"/>
    <w:rsid w:val="008833B5"/>
    <w:rsid w:val="00883E8E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1302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13BD"/>
    <w:rsid w:val="0097299A"/>
    <w:rsid w:val="00973CA6"/>
    <w:rsid w:val="00975B7A"/>
    <w:rsid w:val="0098047A"/>
    <w:rsid w:val="00981290"/>
    <w:rsid w:val="0098240C"/>
    <w:rsid w:val="00985E1F"/>
    <w:rsid w:val="009908E7"/>
    <w:rsid w:val="009917BF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3336"/>
    <w:rsid w:val="009E5EB5"/>
    <w:rsid w:val="009F0082"/>
    <w:rsid w:val="009F3A7D"/>
    <w:rsid w:val="009F596E"/>
    <w:rsid w:val="009F5D67"/>
    <w:rsid w:val="00A00082"/>
    <w:rsid w:val="00A00300"/>
    <w:rsid w:val="00A02A76"/>
    <w:rsid w:val="00A04706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1939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3369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0B68"/>
    <w:rsid w:val="00C0344E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07BD"/>
    <w:rsid w:val="00C227A6"/>
    <w:rsid w:val="00C2486C"/>
    <w:rsid w:val="00C252DC"/>
    <w:rsid w:val="00C3051E"/>
    <w:rsid w:val="00C371B8"/>
    <w:rsid w:val="00C43F82"/>
    <w:rsid w:val="00C4498D"/>
    <w:rsid w:val="00C45CA0"/>
    <w:rsid w:val="00C45D1B"/>
    <w:rsid w:val="00C53AFA"/>
    <w:rsid w:val="00C54263"/>
    <w:rsid w:val="00C56558"/>
    <w:rsid w:val="00C57B78"/>
    <w:rsid w:val="00C61347"/>
    <w:rsid w:val="00C62C2E"/>
    <w:rsid w:val="00C6337A"/>
    <w:rsid w:val="00C64D08"/>
    <w:rsid w:val="00C650D7"/>
    <w:rsid w:val="00C708AB"/>
    <w:rsid w:val="00C743A3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A38AD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3231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5504"/>
    <w:rsid w:val="00D3677C"/>
    <w:rsid w:val="00D36A6E"/>
    <w:rsid w:val="00D375D5"/>
    <w:rsid w:val="00D407F3"/>
    <w:rsid w:val="00D42570"/>
    <w:rsid w:val="00D42CBE"/>
    <w:rsid w:val="00D43081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6795C"/>
    <w:rsid w:val="00D74A47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37F"/>
    <w:rsid w:val="00DB46DD"/>
    <w:rsid w:val="00DB7364"/>
    <w:rsid w:val="00DB7391"/>
    <w:rsid w:val="00DC264A"/>
    <w:rsid w:val="00DC3446"/>
    <w:rsid w:val="00DC3B3F"/>
    <w:rsid w:val="00DD1B16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40B0"/>
    <w:rsid w:val="00E84AA5"/>
    <w:rsid w:val="00E86F64"/>
    <w:rsid w:val="00E9000D"/>
    <w:rsid w:val="00E92338"/>
    <w:rsid w:val="00E95D68"/>
    <w:rsid w:val="00E9692B"/>
    <w:rsid w:val="00E96FA8"/>
    <w:rsid w:val="00EA3754"/>
    <w:rsid w:val="00EA62E6"/>
    <w:rsid w:val="00EB04DB"/>
    <w:rsid w:val="00EB05D2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1A6E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7B7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453F7"/>
    <w:rsid w:val="00F50879"/>
    <w:rsid w:val="00F50F8E"/>
    <w:rsid w:val="00F541AB"/>
    <w:rsid w:val="00F5583D"/>
    <w:rsid w:val="00F56325"/>
    <w:rsid w:val="00F56DE9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77B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Arial">
    <w:name w:val="Arial"/>
    <w:basedOn w:val="Normln"/>
    <w:autoRedefine/>
    <w:rsid w:val="00F337B7"/>
    <w:pPr>
      <w:widowControl w:val="0"/>
      <w:suppressAutoHyphens/>
      <w:overflowPunct/>
      <w:autoSpaceDE/>
      <w:adjustRightInd/>
      <w:spacing w:before="57" w:after="57"/>
      <w:jc w:val="both"/>
    </w:pPr>
    <w:rPr>
      <w:rFonts w:ascii="Arial" w:eastAsia="Lucida Sans Unicode" w:hAnsi="Arial" w:cs="Arial"/>
      <w:kern w:val="3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7EF9D-7FAC-4C36-BFC6-0B15F9F9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8</Pages>
  <Words>2674</Words>
  <Characters>17054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19689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114</cp:revision>
  <cp:lastPrinted>2019-02-13T07:52:00Z</cp:lastPrinted>
  <dcterms:created xsi:type="dcterms:W3CDTF">2019-09-12T11:01:00Z</dcterms:created>
  <dcterms:modified xsi:type="dcterms:W3CDTF">2023-10-30T15:30:00Z</dcterms:modified>
</cp:coreProperties>
</file>